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2637C" w14:textId="0F9979B2" w:rsidR="00362933" w:rsidRPr="00362933" w:rsidRDefault="00362933" w:rsidP="00362933">
      <w:pPr>
        <w:jc w:val="center"/>
        <w:rPr>
          <w:rFonts w:ascii="Calibri" w:hAnsi="Calibri" w:cs="Calibri"/>
          <w:b/>
          <w:bCs/>
          <w:caps/>
          <w:sz w:val="48"/>
          <w:szCs w:val="48"/>
        </w:rPr>
      </w:pPr>
      <w:r w:rsidRPr="00362933">
        <w:rPr>
          <w:rFonts w:ascii="Calibri" w:hAnsi="Calibri" w:cs="Calibri"/>
          <w:b/>
          <w:bCs/>
          <w:caps/>
          <w:sz w:val="48"/>
          <w:szCs w:val="48"/>
        </w:rPr>
        <w:t>Speed of Sound</w:t>
      </w:r>
    </w:p>
    <w:p w14:paraId="2C1DC5CA" w14:textId="1468B2A1" w:rsidR="00362933" w:rsidRPr="00362933" w:rsidRDefault="00362933" w:rsidP="00362933">
      <w:pPr>
        <w:jc w:val="center"/>
        <w:rPr>
          <w:rFonts w:ascii="Calibri" w:hAnsi="Calibri" w:cs="Calibri"/>
          <w:b/>
          <w:bCs/>
          <w:sz w:val="28"/>
          <w:szCs w:val="48"/>
        </w:rPr>
      </w:pPr>
      <w:r w:rsidRPr="00362933">
        <w:rPr>
          <w:rFonts w:ascii="Calibri" w:hAnsi="Calibri" w:cs="Calibri"/>
          <w:b/>
          <w:bCs/>
          <w:sz w:val="28"/>
          <w:szCs w:val="48"/>
        </w:rPr>
        <w:t>U</w:t>
      </w:r>
      <w:r w:rsidRPr="00362933">
        <w:rPr>
          <w:rFonts w:ascii="Calibri" w:hAnsi="Calibri" w:cs="Calibri"/>
          <w:b/>
          <w:bCs/>
          <w:sz w:val="28"/>
          <w:szCs w:val="48"/>
        </w:rPr>
        <w:t>n chronographe historique revisité par Louis Moinet</w:t>
      </w:r>
    </w:p>
    <w:p w14:paraId="0D399F4B" w14:textId="0DDE65C7" w:rsidR="00362933" w:rsidRPr="00362933" w:rsidRDefault="00362933" w:rsidP="00362933">
      <w:pPr>
        <w:jc w:val="center"/>
        <w:rPr>
          <w:rFonts w:ascii="Calibri" w:hAnsi="Calibri" w:cs="Calibri"/>
          <w:i/>
          <w:iCs/>
        </w:rPr>
      </w:pPr>
      <w:r w:rsidRPr="00362933">
        <w:rPr>
          <w:rFonts w:ascii="Calibri" w:hAnsi="Calibri" w:cs="Calibri"/>
          <w:i/>
          <w:iCs/>
        </w:rPr>
        <w:t xml:space="preserve">« Redonner vie au légendaire </w:t>
      </w:r>
      <w:proofErr w:type="spellStart"/>
      <w:r w:rsidRPr="00362933">
        <w:rPr>
          <w:rFonts w:ascii="Calibri" w:hAnsi="Calibri" w:cs="Calibri"/>
          <w:i/>
          <w:iCs/>
        </w:rPr>
        <w:t>Valjoux</w:t>
      </w:r>
      <w:proofErr w:type="spellEnd"/>
      <w:r w:rsidRPr="00362933">
        <w:rPr>
          <w:rFonts w:ascii="Calibri" w:hAnsi="Calibri" w:cs="Calibri"/>
          <w:i/>
          <w:iCs/>
        </w:rPr>
        <w:t xml:space="preserve"> 88 et le transformer en une pièce maîtresse contemporaine, un défi audacieusement relevé avec SPEED OF SOUND. Le résultat ? Une œuvre complète mariant une mécanique éprouvée avec la technologie actuelle et un design avant-gardiste. Une création qui nous propulse de Saint-Blaise aux étendues infinies du cosmos, transcendant les frontières du temps et de l’espace.</w:t>
      </w:r>
    </w:p>
    <w:p w14:paraId="76A0A99A" w14:textId="27F33B0B" w:rsidR="00362933" w:rsidRPr="00362933" w:rsidRDefault="00362933" w:rsidP="00362933">
      <w:pPr>
        <w:jc w:val="center"/>
        <w:rPr>
          <w:rFonts w:ascii="Calibri" w:hAnsi="Calibri" w:cs="Calibri"/>
          <w:i/>
          <w:iCs/>
        </w:rPr>
      </w:pPr>
      <w:r w:rsidRPr="00362933">
        <w:rPr>
          <w:rFonts w:ascii="Calibri" w:hAnsi="Calibri" w:cs="Calibri"/>
          <w:i/>
          <w:iCs/>
        </w:rPr>
        <w:t>Produite en une série exclusive de seulement vingt exemplaires, cette édition célèbre le vingtième anniversaire des Ateliers Louis Moinet et promet d’envoyer des ondes de choc dans l’univers horloger</w:t>
      </w:r>
      <w:proofErr w:type="gramStart"/>
      <w:r w:rsidRPr="00362933">
        <w:rPr>
          <w:rFonts w:ascii="Calibri" w:hAnsi="Calibri" w:cs="Calibri"/>
          <w:i/>
          <w:iCs/>
        </w:rPr>
        <w:t>.»</w:t>
      </w:r>
      <w:proofErr w:type="gramEnd"/>
    </w:p>
    <w:p w14:paraId="0C978357" w14:textId="77777777" w:rsidR="00362933" w:rsidRPr="00362933" w:rsidRDefault="00362933" w:rsidP="00362933">
      <w:pPr>
        <w:jc w:val="center"/>
        <w:rPr>
          <w:rFonts w:ascii="Calibri" w:hAnsi="Calibri" w:cs="Calibri"/>
          <w:i/>
          <w:iCs/>
        </w:rPr>
      </w:pPr>
      <w:r w:rsidRPr="00362933">
        <w:rPr>
          <w:rFonts w:ascii="Calibri" w:hAnsi="Calibri" w:cs="Calibri"/>
          <w:i/>
          <w:iCs/>
        </w:rPr>
        <w:t xml:space="preserve">Jean-Marie Schaller, </w:t>
      </w:r>
      <w:proofErr w:type="spellStart"/>
      <w:r w:rsidRPr="00362933">
        <w:rPr>
          <w:rFonts w:ascii="Calibri" w:hAnsi="Calibri" w:cs="Calibri"/>
          <w:i/>
          <w:iCs/>
        </w:rPr>
        <w:t>Owner</w:t>
      </w:r>
      <w:proofErr w:type="spellEnd"/>
      <w:r w:rsidRPr="00362933">
        <w:rPr>
          <w:rFonts w:ascii="Calibri" w:hAnsi="Calibri" w:cs="Calibri"/>
          <w:i/>
          <w:iCs/>
        </w:rPr>
        <w:t xml:space="preserve"> &amp; Creative </w:t>
      </w:r>
      <w:proofErr w:type="spellStart"/>
      <w:r w:rsidRPr="00362933">
        <w:rPr>
          <w:rFonts w:ascii="Calibri" w:hAnsi="Calibri" w:cs="Calibri"/>
          <w:i/>
          <w:iCs/>
        </w:rPr>
        <w:t>Director</w:t>
      </w:r>
      <w:proofErr w:type="spellEnd"/>
    </w:p>
    <w:p w14:paraId="2B9666F7" w14:textId="77777777" w:rsidR="00362933" w:rsidRPr="00362933" w:rsidRDefault="00362933" w:rsidP="00362933">
      <w:pPr>
        <w:rPr>
          <w:rFonts w:ascii="Calibri" w:hAnsi="Calibri" w:cs="Calibri"/>
        </w:rPr>
      </w:pPr>
    </w:p>
    <w:p w14:paraId="43F8DAB6" w14:textId="77777777" w:rsidR="00362933" w:rsidRPr="00362933" w:rsidRDefault="00362933" w:rsidP="00362933">
      <w:pPr>
        <w:rPr>
          <w:rFonts w:ascii="Calibri" w:hAnsi="Calibri" w:cs="Calibri"/>
          <w:b/>
          <w:bCs/>
        </w:rPr>
      </w:pPr>
      <w:r w:rsidRPr="00362933">
        <w:rPr>
          <w:rFonts w:ascii="Calibri" w:hAnsi="Calibri" w:cs="Calibri"/>
          <w:b/>
          <w:bCs/>
        </w:rPr>
        <w:t>Un mouvement historique au cœur de l'innovation</w:t>
      </w:r>
    </w:p>
    <w:p w14:paraId="3CEB4ECF" w14:textId="77777777" w:rsidR="00362933" w:rsidRPr="00362933" w:rsidRDefault="00362933" w:rsidP="00362933">
      <w:pPr>
        <w:rPr>
          <w:rFonts w:ascii="Calibri" w:hAnsi="Calibri" w:cs="Calibri"/>
        </w:rPr>
      </w:pPr>
      <w:r w:rsidRPr="00362933">
        <w:rPr>
          <w:rFonts w:ascii="Calibri" w:hAnsi="Calibri" w:cs="Calibri"/>
        </w:rPr>
        <w:t xml:space="preserve">Le </w:t>
      </w:r>
      <w:proofErr w:type="spellStart"/>
      <w:r w:rsidRPr="00362933">
        <w:rPr>
          <w:rFonts w:ascii="Calibri" w:hAnsi="Calibri" w:cs="Calibri"/>
        </w:rPr>
        <w:t>Valjoux</w:t>
      </w:r>
      <w:proofErr w:type="spellEnd"/>
      <w:r w:rsidRPr="00362933">
        <w:rPr>
          <w:rFonts w:ascii="Calibri" w:hAnsi="Calibri" w:cs="Calibri"/>
        </w:rPr>
        <w:t xml:space="preserve"> 88, un calibre historique créé dans les années 1940, est au cœur de Speed of Sound. Transformé par les maîtres horlogers Louis Moinet, ce mouvement emblématique a été modernisé pour donner vie à un garde-temps au style contemporain unique.</w:t>
      </w:r>
    </w:p>
    <w:p w14:paraId="2A3B3B1C" w14:textId="77777777" w:rsidR="00362933" w:rsidRPr="00362933" w:rsidRDefault="00362933" w:rsidP="00362933">
      <w:pPr>
        <w:rPr>
          <w:rFonts w:ascii="Calibri" w:hAnsi="Calibri" w:cs="Calibri"/>
        </w:rPr>
      </w:pPr>
      <w:r w:rsidRPr="00362933">
        <w:rPr>
          <w:rFonts w:ascii="Calibri" w:hAnsi="Calibri" w:cs="Calibri"/>
        </w:rPr>
        <w:t>Au cœur de cette transformation, l'indication de la lune a été entièrement repensée avec ingéniosité et créativité pour offrir un affichage inédit. Son grand disque légèrement bombé présente un décor lunaire réalisé à la main avec de la peinture luminescente, rappelant ainsi, même dans l'obscurité, la splendeur de l’astre de la nuit.</w:t>
      </w:r>
    </w:p>
    <w:p w14:paraId="3D5767D4" w14:textId="77777777" w:rsidR="00362933" w:rsidRPr="00362933" w:rsidRDefault="00362933" w:rsidP="00362933">
      <w:pPr>
        <w:rPr>
          <w:rFonts w:ascii="Calibri" w:hAnsi="Calibri" w:cs="Calibri"/>
        </w:rPr>
      </w:pPr>
      <w:r w:rsidRPr="00362933">
        <w:rPr>
          <w:rFonts w:ascii="Calibri" w:hAnsi="Calibri" w:cs="Calibri"/>
        </w:rPr>
        <w:t>Sur ce même disque, un fragment rare de météorite lunaire symbolise la pleine lune. Un fragment de Dhofar 457 qui doit sa teinte à son origine : un cratère lunaire. Les deux pointeurs positionnés à 3 et 9 heures indiquent l'état actuel de la lune ; la pleine lune est donc atteinte lorsque le fragment s'aligne parfaitement avec l’un de ces indicateurs.</w:t>
      </w:r>
    </w:p>
    <w:p w14:paraId="5D3714DE" w14:textId="77777777" w:rsidR="00362933" w:rsidRPr="00362933" w:rsidRDefault="00362933" w:rsidP="00362933">
      <w:pPr>
        <w:rPr>
          <w:rFonts w:ascii="Calibri" w:hAnsi="Calibri" w:cs="Calibri"/>
        </w:rPr>
      </w:pPr>
      <w:r w:rsidRPr="00362933">
        <w:rPr>
          <w:rFonts w:ascii="Calibri" w:hAnsi="Calibri" w:cs="Calibri"/>
        </w:rPr>
        <w:t>Les connaisseurs remarqueront que les quantièmes de la date ont été retirés, un choix délibéré pour réinterpréter ce calibre dans un esprit résolument moderne.</w:t>
      </w:r>
    </w:p>
    <w:p w14:paraId="25287539" w14:textId="77777777" w:rsidR="00362933" w:rsidRPr="00362933" w:rsidRDefault="00362933" w:rsidP="00362933">
      <w:pPr>
        <w:rPr>
          <w:rFonts w:ascii="Calibri" w:hAnsi="Calibri" w:cs="Calibri"/>
        </w:rPr>
      </w:pPr>
    </w:p>
    <w:p w14:paraId="1C25C6C1" w14:textId="77777777" w:rsidR="00362933" w:rsidRPr="00362933" w:rsidRDefault="00362933" w:rsidP="00362933">
      <w:pPr>
        <w:rPr>
          <w:rFonts w:ascii="Calibri" w:hAnsi="Calibri" w:cs="Calibri"/>
          <w:b/>
          <w:bCs/>
        </w:rPr>
      </w:pPr>
      <w:r w:rsidRPr="00362933">
        <w:rPr>
          <w:rFonts w:ascii="Calibri" w:hAnsi="Calibri" w:cs="Calibri"/>
          <w:b/>
          <w:bCs/>
        </w:rPr>
        <w:t xml:space="preserve">Un design contemporain </w:t>
      </w:r>
    </w:p>
    <w:p w14:paraId="704692AE" w14:textId="77777777" w:rsidR="00362933" w:rsidRPr="00362933" w:rsidRDefault="00362933" w:rsidP="00362933">
      <w:pPr>
        <w:rPr>
          <w:rFonts w:ascii="Calibri" w:hAnsi="Calibri" w:cs="Calibri"/>
        </w:rPr>
      </w:pPr>
      <w:r w:rsidRPr="00362933">
        <w:rPr>
          <w:rFonts w:ascii="Calibri" w:hAnsi="Calibri" w:cs="Calibri"/>
        </w:rPr>
        <w:t>La signature contemporaine de SPEED OF SOUND s'exprime à travers une conception artistique soigneusement élaborée, captivant chaque détail.</w:t>
      </w:r>
    </w:p>
    <w:p w14:paraId="5E7622BB" w14:textId="77777777" w:rsidR="00362933" w:rsidRPr="00362933" w:rsidRDefault="00362933" w:rsidP="00362933">
      <w:pPr>
        <w:rPr>
          <w:rFonts w:ascii="Calibri" w:hAnsi="Calibri" w:cs="Calibri"/>
        </w:rPr>
      </w:pPr>
      <w:r w:rsidRPr="00362933">
        <w:rPr>
          <w:rFonts w:ascii="Calibri" w:hAnsi="Calibri" w:cs="Calibri"/>
        </w:rPr>
        <w:t xml:space="preserve">Le cadran, tout d’abord, mêle un noir profond à l’éclat chaleureux de l’or rouge, orchestrant un contraste riche qui affirme l’identité unique de ce garde-temps. </w:t>
      </w:r>
      <w:bookmarkStart w:id="0" w:name="_Hlk169690362"/>
      <w:r w:rsidRPr="00362933">
        <w:rPr>
          <w:rFonts w:ascii="Calibri" w:hAnsi="Calibri" w:cs="Calibri"/>
        </w:rPr>
        <w:t xml:space="preserve">Réalisé avec des techniques de gravure traditionnelles sur les tours de guillochage de Yann Von </w:t>
      </w:r>
      <w:proofErr w:type="spellStart"/>
      <w:r w:rsidRPr="00362933">
        <w:rPr>
          <w:rFonts w:ascii="Calibri" w:hAnsi="Calibri" w:cs="Calibri"/>
        </w:rPr>
        <w:t>Kaenel</w:t>
      </w:r>
      <w:proofErr w:type="spellEnd"/>
      <w:r w:rsidRPr="00362933">
        <w:rPr>
          <w:rFonts w:ascii="Calibri" w:hAnsi="Calibri" w:cs="Calibri"/>
        </w:rPr>
        <w:t>, ce design unique évoque une matière technologique aux teintes noires profondes. Un motif, vibrant d'une énergie envoûtante, qui joue avec la lumière au fil des mouvements, se dévoilant parfois avec éclat, parfois se cachant discrètement.</w:t>
      </w:r>
    </w:p>
    <w:bookmarkEnd w:id="0"/>
    <w:p w14:paraId="751F5425" w14:textId="77777777" w:rsidR="00362933" w:rsidRPr="00362933" w:rsidRDefault="00362933" w:rsidP="00362933">
      <w:pPr>
        <w:rPr>
          <w:rFonts w:ascii="Calibri" w:hAnsi="Calibri" w:cs="Calibri"/>
        </w:rPr>
      </w:pPr>
      <w:r w:rsidRPr="00362933">
        <w:rPr>
          <w:rFonts w:ascii="Calibri" w:hAnsi="Calibri" w:cs="Calibri"/>
        </w:rPr>
        <w:lastRenderedPageBreak/>
        <w:t xml:space="preserve">Tandis que le compteur du chronographe et la petite seconde affichent l’aspect texturé de la météorite ferreuse </w:t>
      </w:r>
      <w:proofErr w:type="spellStart"/>
      <w:r w:rsidRPr="00362933">
        <w:rPr>
          <w:rFonts w:ascii="Calibri" w:hAnsi="Calibri" w:cs="Calibri"/>
        </w:rPr>
        <w:t>Aletai</w:t>
      </w:r>
      <w:proofErr w:type="spellEnd"/>
      <w:r w:rsidRPr="00362933">
        <w:rPr>
          <w:rFonts w:ascii="Calibri" w:hAnsi="Calibri" w:cs="Calibri"/>
        </w:rPr>
        <w:t xml:space="preserve"> ajoutant ainsi une touche de mystère.</w:t>
      </w:r>
    </w:p>
    <w:p w14:paraId="4DEC0514" w14:textId="77777777" w:rsidR="00362933" w:rsidRPr="00362933" w:rsidRDefault="00362933" w:rsidP="00362933">
      <w:pPr>
        <w:rPr>
          <w:rFonts w:ascii="Calibri" w:hAnsi="Calibri" w:cs="Calibri"/>
        </w:rPr>
      </w:pPr>
      <w:r w:rsidRPr="00362933">
        <w:rPr>
          <w:rFonts w:ascii="Calibri" w:hAnsi="Calibri" w:cs="Calibri"/>
        </w:rPr>
        <w:t>Les aiguilles et le design des index, d'une sobriété raffinée, complète harmonieusement l'ensemble. Logé dans un boîtier en titane de grade 5, de 40 mm de diamètre, SPEED OF SOUND allie légèreté et élégance. Le dôme en saphir, véritable exploit de technicité, magnifie chaque détail du cadran, tandis que les cornes ajourées offrent une intégration parfaite du bracelet.</w:t>
      </w:r>
    </w:p>
    <w:p w14:paraId="728BB0FF" w14:textId="77777777" w:rsidR="00362933" w:rsidRPr="00362933" w:rsidRDefault="00362933" w:rsidP="00362933">
      <w:pPr>
        <w:rPr>
          <w:rFonts w:ascii="Calibri" w:hAnsi="Calibri" w:cs="Calibri"/>
        </w:rPr>
      </w:pPr>
    </w:p>
    <w:p w14:paraId="74121394" w14:textId="77777777" w:rsidR="00362933" w:rsidRPr="00362933" w:rsidRDefault="00362933" w:rsidP="00362933">
      <w:pPr>
        <w:rPr>
          <w:rFonts w:ascii="Calibri" w:hAnsi="Calibri" w:cs="Calibri"/>
          <w:b/>
          <w:bCs/>
        </w:rPr>
      </w:pPr>
      <w:r w:rsidRPr="00362933">
        <w:rPr>
          <w:rFonts w:ascii="Calibri" w:hAnsi="Calibri" w:cs="Calibri"/>
          <w:b/>
          <w:bCs/>
        </w:rPr>
        <w:t>Un mouvement gravé main</w:t>
      </w:r>
    </w:p>
    <w:p w14:paraId="74861929" w14:textId="77777777" w:rsidR="00362933" w:rsidRPr="00362933" w:rsidRDefault="00362933" w:rsidP="00362933">
      <w:pPr>
        <w:rPr>
          <w:rFonts w:ascii="Calibri" w:hAnsi="Calibri" w:cs="Calibri"/>
        </w:rPr>
      </w:pPr>
      <w:r w:rsidRPr="00362933">
        <w:rPr>
          <w:rFonts w:ascii="Calibri" w:hAnsi="Calibri" w:cs="Calibri"/>
        </w:rPr>
        <w:t>En admirant l'arrière de SPEED OF SOUND, la gravure du mouvement nous transporte dans le passé. Un minutieux motif, avec ses courbes florales et ses délicates volutes évoquant la dentelle, témoigne de l'art ancestral de la gravure manuelle. Cet ensemble enchanteur apporte une touche de poésie mécanique.</w:t>
      </w:r>
    </w:p>
    <w:p w14:paraId="57803899" w14:textId="77777777" w:rsidR="00362933" w:rsidRPr="00362933" w:rsidRDefault="00362933" w:rsidP="00362933">
      <w:pPr>
        <w:rPr>
          <w:rFonts w:ascii="Calibri" w:hAnsi="Calibri" w:cs="Calibri"/>
        </w:rPr>
      </w:pPr>
    </w:p>
    <w:p w14:paraId="6D08256A" w14:textId="77777777" w:rsidR="00362933" w:rsidRPr="00362933" w:rsidRDefault="00362933" w:rsidP="00362933">
      <w:pPr>
        <w:rPr>
          <w:rFonts w:ascii="Calibri" w:hAnsi="Calibri" w:cs="Calibri"/>
          <w:b/>
          <w:bCs/>
        </w:rPr>
      </w:pPr>
      <w:r w:rsidRPr="00362933">
        <w:rPr>
          <w:rFonts w:ascii="Calibri" w:hAnsi="Calibri" w:cs="Calibri"/>
          <w:b/>
          <w:bCs/>
        </w:rPr>
        <w:t>Speed of Sound : mesurer la vitesse du son</w:t>
      </w:r>
    </w:p>
    <w:p w14:paraId="6C90398F" w14:textId="77777777" w:rsidR="00362933" w:rsidRDefault="00362933" w:rsidP="00362933">
      <w:pPr>
        <w:rPr>
          <w:rFonts w:ascii="Calibri" w:hAnsi="Calibri" w:cs="Calibri"/>
        </w:rPr>
      </w:pPr>
      <w:r w:rsidRPr="00362933">
        <w:rPr>
          <w:rFonts w:ascii="Calibri" w:hAnsi="Calibri" w:cs="Calibri"/>
        </w:rPr>
        <w:t xml:space="preserve">Pour compléter l'œuvre, le chronographe intègre une fonctionnalité audacieuse : "Speed of Sound", la vitesse du son ! Cette échelle permet de mesurer la distance par rapport à un événement sonore. Un exemple classique est celui de l'orage : le chronographe est déclenché à la vue d'un éclair et stoppé dès que retentit le tonnerre.  </w:t>
      </w:r>
    </w:p>
    <w:p w14:paraId="56EE25E8" w14:textId="09311F02" w:rsidR="00362933" w:rsidRDefault="00362933">
      <w:pPr>
        <w:rPr>
          <w:rFonts w:ascii="Calibri" w:hAnsi="Calibri" w:cs="Calibri"/>
        </w:rPr>
      </w:pPr>
      <w:r>
        <w:rPr>
          <w:rFonts w:ascii="Calibri" w:hAnsi="Calibri" w:cs="Calibri"/>
        </w:rPr>
        <w:br w:type="page"/>
      </w:r>
    </w:p>
    <w:p w14:paraId="3C7F4E84" w14:textId="77777777" w:rsidR="00362933" w:rsidRPr="00362933" w:rsidRDefault="00362933" w:rsidP="00362933">
      <w:pPr>
        <w:rPr>
          <w:rFonts w:ascii="Calibri" w:hAnsi="Calibri" w:cs="Calibri"/>
        </w:rPr>
      </w:pPr>
    </w:p>
    <w:p w14:paraId="3149D171" w14:textId="78BA8781" w:rsidR="00271231" w:rsidRDefault="00271231" w:rsidP="00271231">
      <w:pPr>
        <w:spacing w:after="0" w:line="276" w:lineRule="auto"/>
        <w:jc w:val="center"/>
        <w:rPr>
          <w:rFonts w:ascii="Calibri" w:hAnsi="Calibri" w:cs="Calibri"/>
          <w:b/>
          <w:bCs/>
          <w:color w:val="000000" w:themeColor="text1"/>
          <w:w w:val="150"/>
          <w:sz w:val="40"/>
          <w:szCs w:val="40"/>
        </w:rPr>
      </w:pPr>
      <w:r>
        <w:rPr>
          <w:rFonts w:ascii="Calibri" w:hAnsi="Calibri" w:cs="Calibri"/>
          <w:b/>
          <w:bCs/>
          <w:color w:val="000000" w:themeColor="text1"/>
          <w:w w:val="150"/>
          <w:sz w:val="40"/>
          <w:szCs w:val="40"/>
        </w:rPr>
        <w:t>FICHE TECHNIQUE</w:t>
      </w:r>
    </w:p>
    <w:p w14:paraId="77F4BCC8" w14:textId="77777777" w:rsidR="00271231" w:rsidRDefault="00271231" w:rsidP="00271231">
      <w:pPr>
        <w:spacing w:after="0" w:line="276" w:lineRule="auto"/>
        <w:jc w:val="center"/>
        <w:rPr>
          <w:rFonts w:ascii="Calibri" w:hAnsi="Calibri" w:cs="Calibri"/>
          <w:b/>
          <w:bCs/>
          <w:color w:val="000000" w:themeColor="text1"/>
          <w:w w:val="150"/>
          <w:sz w:val="24"/>
          <w:szCs w:val="24"/>
        </w:rPr>
      </w:pPr>
    </w:p>
    <w:p w14:paraId="28B2F867" w14:textId="78B48282" w:rsidR="00271231" w:rsidRPr="00362933" w:rsidRDefault="00362933" w:rsidP="00362933">
      <w:pPr>
        <w:spacing w:after="0" w:line="276" w:lineRule="auto"/>
        <w:jc w:val="center"/>
        <w:rPr>
          <w:rFonts w:ascii="Calibri" w:hAnsi="Calibri" w:cs="Calibri"/>
          <w:color w:val="AEAAAA" w:themeColor="background2" w:themeShade="BF"/>
          <w:sz w:val="24"/>
          <w:szCs w:val="24"/>
        </w:rPr>
      </w:pPr>
      <w:r>
        <w:rPr>
          <w:rFonts w:ascii="Calibri" w:hAnsi="Calibri" w:cs="Calibri"/>
          <w:b/>
          <w:bCs/>
          <w:color w:val="AEAAAA" w:themeColor="background2" w:themeShade="BF"/>
          <w:w w:val="150"/>
          <w:sz w:val="40"/>
          <w:szCs w:val="40"/>
        </w:rPr>
        <w:t>SPEED OF SOUND</w:t>
      </w:r>
    </w:p>
    <w:tbl>
      <w:tblPr>
        <w:tblStyle w:val="Tableausimple1"/>
        <w:tblpPr w:leftFromText="141" w:rightFromText="141" w:vertAnchor="text" w:horzAnchor="margin" w:tblpY="478"/>
        <w:tblW w:w="9634" w:type="dxa"/>
        <w:tblInd w:w="0" w:type="dxa"/>
        <w:tblLook w:val="04A0" w:firstRow="1" w:lastRow="0" w:firstColumn="1" w:lastColumn="0" w:noHBand="0" w:noVBand="1"/>
      </w:tblPr>
      <w:tblGrid>
        <w:gridCol w:w="1980"/>
        <w:gridCol w:w="7654"/>
      </w:tblGrid>
      <w:tr w:rsidR="00362933" w14:paraId="483FA6AA" w14:textId="77777777" w:rsidTr="00381B5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1A584AF0" w14:textId="77777777" w:rsidR="00362933" w:rsidRDefault="00362933" w:rsidP="00381B53">
            <w:pPr>
              <w:rPr>
                <w:rFonts w:cs="Calibri"/>
                <w:sz w:val="21"/>
                <w:szCs w:val="21"/>
              </w:rPr>
            </w:pPr>
            <w:r>
              <w:rPr>
                <w:rFonts w:cs="Calibri"/>
                <w:sz w:val="21"/>
                <w:szCs w:val="21"/>
              </w:rPr>
              <w:t>MONTRE</w:t>
            </w:r>
          </w:p>
        </w:tc>
      </w:tr>
      <w:tr w:rsidR="00362933" w14:paraId="45DE8148" w14:textId="77777777" w:rsidTr="00381B5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E99A8E" w14:textId="77777777" w:rsidR="00362933" w:rsidRDefault="00362933" w:rsidP="00381B53">
            <w:pPr>
              <w:rPr>
                <w:rFonts w:cs="Calibri"/>
                <w:b w:val="0"/>
                <w:bCs w:val="0"/>
                <w:sz w:val="21"/>
                <w:szCs w:val="21"/>
              </w:rPr>
            </w:pPr>
            <w:r>
              <w:rPr>
                <w:rFonts w:cs="Calibri"/>
                <w:b w:val="0"/>
                <w:bCs w:val="0"/>
                <w:sz w:val="21"/>
                <w:szCs w:val="21"/>
              </w:rPr>
              <w:t xml:space="preserve">Edition limitée </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8DB0869" w14:textId="77777777" w:rsidR="00362933" w:rsidRDefault="00362933" w:rsidP="00381B53">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 xml:space="preserve">20 pièces </w:t>
            </w:r>
          </w:p>
        </w:tc>
      </w:tr>
      <w:tr w:rsidR="00362933" w14:paraId="53A6B6EC" w14:textId="77777777" w:rsidTr="00381B53">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127888" w14:textId="77777777" w:rsidR="00362933" w:rsidRDefault="00362933" w:rsidP="00381B53">
            <w:pPr>
              <w:rPr>
                <w:rFonts w:cs="Calibri"/>
                <w:sz w:val="21"/>
                <w:szCs w:val="21"/>
              </w:rPr>
            </w:pPr>
          </w:p>
        </w:tc>
      </w:tr>
      <w:tr w:rsidR="00362933" w14:paraId="30CE91AB" w14:textId="77777777" w:rsidTr="00381B5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DC45A72" w14:textId="77777777" w:rsidR="00362933" w:rsidRDefault="00362933" w:rsidP="00381B53">
            <w:pPr>
              <w:rPr>
                <w:rFonts w:cs="Calibri"/>
                <w:sz w:val="21"/>
                <w:szCs w:val="21"/>
              </w:rPr>
            </w:pPr>
            <w:r>
              <w:rPr>
                <w:rFonts w:cs="Calibri"/>
                <w:sz w:val="21"/>
                <w:szCs w:val="21"/>
              </w:rPr>
              <w:t>BOÎTIER</w:t>
            </w:r>
          </w:p>
        </w:tc>
      </w:tr>
      <w:tr w:rsidR="00362933" w14:paraId="7EC2FFC4" w14:textId="77777777" w:rsidTr="00381B53">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FB7272E" w14:textId="77777777" w:rsidR="00362933" w:rsidRDefault="00362933" w:rsidP="00381B53">
            <w:pPr>
              <w:rPr>
                <w:rFonts w:cs="Calibri"/>
                <w:b w:val="0"/>
                <w:bCs w:val="0"/>
                <w:sz w:val="21"/>
                <w:szCs w:val="21"/>
              </w:rPr>
            </w:pPr>
            <w:r>
              <w:rPr>
                <w:rFonts w:cs="Calibri"/>
                <w:b w:val="0"/>
                <w:bCs w:val="0"/>
                <w:sz w:val="21"/>
                <w:szCs w:val="21"/>
              </w:rPr>
              <w:t>Matière</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0671CA7" w14:textId="77777777" w:rsidR="00362933" w:rsidRDefault="00362933" w:rsidP="00381B53">
            <w:pPr>
              <w:cnfStyle w:val="000000000000" w:firstRow="0" w:lastRow="0" w:firstColumn="0" w:lastColumn="0" w:oddVBand="0" w:evenVBand="0" w:oddHBand="0" w:evenHBand="0" w:firstRowFirstColumn="0" w:firstRowLastColumn="0" w:lastRowFirstColumn="0" w:lastRowLastColumn="0"/>
              <w:rPr>
                <w:color w:val="FF0000"/>
                <w:kern w:val="2"/>
                <w14:ligatures w14:val="standardContextual"/>
              </w:rPr>
            </w:pPr>
            <w:r>
              <w:rPr>
                <w:rFonts w:cstheme="minorHAnsi"/>
                <w:sz w:val="21"/>
                <w:szCs w:val="21"/>
              </w:rPr>
              <w:t>Titane Grade 5 | Poli et satiné</w:t>
            </w:r>
          </w:p>
        </w:tc>
      </w:tr>
      <w:tr w:rsidR="00362933" w14:paraId="683AC7AB" w14:textId="77777777" w:rsidTr="00381B5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9DAFEE3" w14:textId="77777777" w:rsidR="00362933" w:rsidRDefault="00362933" w:rsidP="00381B53">
            <w:pPr>
              <w:rPr>
                <w:rFonts w:cs="Calibri"/>
                <w:b w:val="0"/>
                <w:bCs w:val="0"/>
                <w:sz w:val="21"/>
                <w:szCs w:val="21"/>
              </w:rPr>
            </w:pPr>
            <w:r>
              <w:rPr>
                <w:rFonts w:cs="Calibri"/>
                <w:b w:val="0"/>
                <w:bCs w:val="0"/>
                <w:sz w:val="21"/>
                <w:szCs w:val="21"/>
              </w:rPr>
              <w:t>Diamètre</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1710789" w14:textId="77777777" w:rsidR="00362933" w:rsidRDefault="00362933" w:rsidP="00381B53">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40.7 mm</w:t>
            </w:r>
          </w:p>
        </w:tc>
      </w:tr>
      <w:tr w:rsidR="00362933" w14:paraId="648312E5" w14:textId="77777777" w:rsidTr="00381B53">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0ACE1B" w14:textId="77777777" w:rsidR="00362933" w:rsidRDefault="00362933" w:rsidP="00381B53">
            <w:pPr>
              <w:rPr>
                <w:rFonts w:cs="Calibri"/>
                <w:b w:val="0"/>
                <w:bCs w:val="0"/>
                <w:sz w:val="21"/>
                <w:szCs w:val="21"/>
              </w:rPr>
            </w:pPr>
            <w:r>
              <w:rPr>
                <w:rFonts w:cs="Calibri"/>
                <w:b w:val="0"/>
                <w:bCs w:val="0"/>
                <w:sz w:val="21"/>
                <w:szCs w:val="21"/>
              </w:rPr>
              <w:t xml:space="preserve">Étanchéité </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3919EB9" w14:textId="77777777" w:rsidR="00362933" w:rsidRDefault="00362933" w:rsidP="00381B53">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30 mètres</w:t>
            </w:r>
          </w:p>
        </w:tc>
      </w:tr>
      <w:tr w:rsidR="00362933" w14:paraId="1B60A794" w14:textId="77777777" w:rsidTr="00381B5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78C66B" w14:textId="77777777" w:rsidR="00362933" w:rsidRDefault="00362933" w:rsidP="00381B53">
            <w:pPr>
              <w:rPr>
                <w:rFonts w:cs="Calibri"/>
                <w:sz w:val="21"/>
                <w:szCs w:val="21"/>
              </w:rPr>
            </w:pPr>
          </w:p>
        </w:tc>
      </w:tr>
      <w:tr w:rsidR="00362933" w14:paraId="17B7B3CD" w14:textId="77777777" w:rsidTr="00381B53">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6098EC9" w14:textId="77777777" w:rsidR="00362933" w:rsidRDefault="00362933" w:rsidP="00381B53">
            <w:pPr>
              <w:rPr>
                <w:rFonts w:cs="Calibri"/>
                <w:sz w:val="21"/>
                <w:szCs w:val="21"/>
              </w:rPr>
            </w:pPr>
            <w:r>
              <w:rPr>
                <w:rFonts w:cs="Calibri"/>
                <w:sz w:val="21"/>
                <w:szCs w:val="21"/>
              </w:rPr>
              <w:t>CADRAN &amp; AIGUILLES</w:t>
            </w:r>
          </w:p>
        </w:tc>
      </w:tr>
      <w:tr w:rsidR="00362933" w14:paraId="1DA95A03" w14:textId="77777777" w:rsidTr="00381B5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D797FD5" w14:textId="77777777" w:rsidR="00362933" w:rsidRDefault="00362933" w:rsidP="00381B53">
            <w:pPr>
              <w:rPr>
                <w:rFonts w:cs="Calibri"/>
                <w:b w:val="0"/>
                <w:bCs w:val="0"/>
                <w:sz w:val="21"/>
                <w:szCs w:val="21"/>
              </w:rPr>
            </w:pPr>
            <w:r>
              <w:rPr>
                <w:rFonts w:cs="Calibri"/>
                <w:b w:val="0"/>
                <w:bCs w:val="0"/>
                <w:sz w:val="21"/>
                <w:szCs w:val="21"/>
              </w:rPr>
              <w:t>Cadran</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2A0FB5" w14:textId="77777777" w:rsidR="00362933" w:rsidRDefault="00362933" w:rsidP="00381B53">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rPr>
              <w:t xml:space="preserve">Guilloché avec météorite </w:t>
            </w:r>
            <w:proofErr w:type="spellStart"/>
            <w:r>
              <w:rPr>
                <w:rFonts w:cs="Calibri"/>
              </w:rPr>
              <w:t>Aletai</w:t>
            </w:r>
            <w:proofErr w:type="spellEnd"/>
            <w:r>
              <w:rPr>
                <w:rFonts w:cs="Calibri"/>
              </w:rPr>
              <w:t xml:space="preserve"> dans les compteurs. </w:t>
            </w:r>
          </w:p>
        </w:tc>
      </w:tr>
      <w:tr w:rsidR="00362933" w14:paraId="36AD6849" w14:textId="77777777" w:rsidTr="00381B53">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4EEF4F8" w14:textId="77777777" w:rsidR="00362933" w:rsidRDefault="00362933" w:rsidP="00381B53">
            <w:pPr>
              <w:rPr>
                <w:rFonts w:cs="Calibri"/>
                <w:b w:val="0"/>
                <w:bCs w:val="0"/>
                <w:sz w:val="21"/>
                <w:szCs w:val="21"/>
              </w:rPr>
            </w:pPr>
            <w:r>
              <w:rPr>
                <w:rFonts w:cs="Calibri"/>
                <w:b w:val="0"/>
                <w:bCs w:val="0"/>
                <w:sz w:val="21"/>
                <w:szCs w:val="21"/>
              </w:rPr>
              <w:t>Aiguilles</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387355" w14:textId="77777777" w:rsidR="00362933" w:rsidRDefault="00362933" w:rsidP="00381B53">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theme="minorHAnsi"/>
                <w:sz w:val="21"/>
                <w:szCs w:val="21"/>
              </w:rPr>
              <w:t xml:space="preserve">Heure minute : facettée et </w:t>
            </w:r>
            <w:proofErr w:type="spellStart"/>
            <w:r>
              <w:rPr>
                <w:rFonts w:cstheme="minorHAnsi"/>
                <w:sz w:val="21"/>
                <w:szCs w:val="21"/>
              </w:rPr>
              <w:t>squelettées</w:t>
            </w:r>
            <w:proofErr w:type="spellEnd"/>
            <w:r>
              <w:rPr>
                <w:rFonts w:cstheme="minorHAnsi"/>
                <w:sz w:val="21"/>
                <w:szCs w:val="21"/>
              </w:rPr>
              <w:t xml:space="preserve"> avec matière luminescente</w:t>
            </w:r>
          </w:p>
        </w:tc>
      </w:tr>
      <w:tr w:rsidR="00362933" w14:paraId="03344CEE" w14:textId="77777777" w:rsidTr="00381B5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5867B48" w14:textId="77777777" w:rsidR="00362933" w:rsidRDefault="00362933" w:rsidP="00381B53">
            <w:pPr>
              <w:rPr>
                <w:rFonts w:cs="Calibri"/>
                <w:sz w:val="21"/>
                <w:szCs w:val="21"/>
              </w:rPr>
            </w:pPr>
          </w:p>
        </w:tc>
      </w:tr>
      <w:tr w:rsidR="00362933" w14:paraId="7E2978F2" w14:textId="77777777" w:rsidTr="00381B53">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877FCCA" w14:textId="77777777" w:rsidR="00362933" w:rsidRDefault="00362933" w:rsidP="00381B53">
            <w:pPr>
              <w:rPr>
                <w:rFonts w:cs="Calibri"/>
                <w:sz w:val="21"/>
                <w:szCs w:val="21"/>
              </w:rPr>
            </w:pPr>
            <w:r>
              <w:rPr>
                <w:rFonts w:cs="Calibri"/>
                <w:sz w:val="21"/>
                <w:szCs w:val="21"/>
              </w:rPr>
              <w:t xml:space="preserve">MOUVEMENT </w:t>
            </w:r>
          </w:p>
        </w:tc>
      </w:tr>
      <w:tr w:rsidR="00362933" w14:paraId="3263BEA5" w14:textId="77777777" w:rsidTr="00381B5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11C927" w14:textId="77777777" w:rsidR="00362933" w:rsidRDefault="00362933" w:rsidP="00381B53">
            <w:pPr>
              <w:rPr>
                <w:rFonts w:cs="Calibri"/>
                <w:sz w:val="21"/>
                <w:szCs w:val="21"/>
              </w:rPr>
            </w:pPr>
            <w:r>
              <w:rPr>
                <w:rFonts w:cs="Calibri"/>
                <w:b w:val="0"/>
                <w:bCs w:val="0"/>
                <w:sz w:val="21"/>
                <w:szCs w:val="21"/>
              </w:rPr>
              <w:t>Fonctions</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5EA16D" w14:textId="77777777" w:rsidR="00362933" w:rsidRDefault="00362933" w:rsidP="00381B53">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theme="minorHAnsi"/>
                <w:sz w:val="21"/>
                <w:szCs w:val="21"/>
              </w:rPr>
              <w:t xml:space="preserve">Heures, minutes, chronographe, petite seconde, compteur 30 minutes, phase de lune  </w:t>
            </w:r>
          </w:p>
        </w:tc>
      </w:tr>
      <w:tr w:rsidR="00362933" w14:paraId="0F240ED8" w14:textId="77777777" w:rsidTr="00381B53">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7959715" w14:textId="77777777" w:rsidR="00362933" w:rsidRDefault="00362933" w:rsidP="00381B53">
            <w:pPr>
              <w:rPr>
                <w:rFonts w:cs="Calibri"/>
                <w:b w:val="0"/>
                <w:bCs w:val="0"/>
                <w:sz w:val="21"/>
                <w:szCs w:val="21"/>
              </w:rPr>
            </w:pPr>
            <w:r>
              <w:rPr>
                <w:rFonts w:cs="Calibri"/>
                <w:b w:val="0"/>
                <w:bCs w:val="0"/>
                <w:sz w:val="21"/>
                <w:szCs w:val="21"/>
              </w:rPr>
              <w:t>Type</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0D1E3FD" w14:textId="77777777" w:rsidR="00362933" w:rsidRDefault="00362933" w:rsidP="00381B53">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theme="minorHAnsi"/>
                <w:sz w:val="21"/>
                <w:szCs w:val="21"/>
              </w:rPr>
              <w:t xml:space="preserve">Chronographe </w:t>
            </w:r>
            <w:proofErr w:type="spellStart"/>
            <w:r>
              <w:rPr>
                <w:rFonts w:cstheme="minorHAnsi"/>
                <w:sz w:val="21"/>
                <w:szCs w:val="21"/>
              </w:rPr>
              <w:t>Valjoux</w:t>
            </w:r>
            <w:proofErr w:type="spellEnd"/>
            <w:r>
              <w:rPr>
                <w:rFonts w:cstheme="minorHAnsi"/>
                <w:sz w:val="21"/>
                <w:szCs w:val="21"/>
              </w:rPr>
              <w:t xml:space="preserve"> 88, à remontage manuel</w:t>
            </w:r>
          </w:p>
        </w:tc>
      </w:tr>
      <w:tr w:rsidR="00362933" w14:paraId="511206CA" w14:textId="77777777" w:rsidTr="00381B5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5A3534" w14:textId="77777777" w:rsidR="00362933" w:rsidRDefault="00362933" w:rsidP="00381B53">
            <w:pPr>
              <w:rPr>
                <w:rFonts w:cs="Calibri"/>
                <w:b w:val="0"/>
                <w:bCs w:val="0"/>
                <w:sz w:val="21"/>
                <w:szCs w:val="21"/>
              </w:rPr>
            </w:pPr>
            <w:r>
              <w:rPr>
                <w:rFonts w:cs="Calibri"/>
                <w:b w:val="0"/>
                <w:bCs w:val="0"/>
                <w:sz w:val="21"/>
                <w:szCs w:val="21"/>
              </w:rPr>
              <w:t>Oscillations</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B81533" w14:textId="77777777" w:rsidR="00362933" w:rsidRDefault="00362933" w:rsidP="00381B53">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18,000 vibrations par heure</w:t>
            </w:r>
          </w:p>
        </w:tc>
      </w:tr>
      <w:tr w:rsidR="00362933" w14:paraId="1CBC85EE" w14:textId="77777777" w:rsidTr="00381B53">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9B553D" w14:textId="77777777" w:rsidR="00362933" w:rsidRDefault="00362933" w:rsidP="00381B53">
            <w:pPr>
              <w:rPr>
                <w:rFonts w:cs="Calibri"/>
                <w:b w:val="0"/>
                <w:bCs w:val="0"/>
                <w:sz w:val="21"/>
                <w:szCs w:val="21"/>
              </w:rPr>
            </w:pPr>
            <w:r>
              <w:rPr>
                <w:rFonts w:cs="Calibri"/>
                <w:b w:val="0"/>
                <w:bCs w:val="0"/>
                <w:sz w:val="21"/>
                <w:szCs w:val="21"/>
              </w:rPr>
              <w:t>Rubis</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121E78A" w14:textId="77777777" w:rsidR="00362933" w:rsidRDefault="00362933" w:rsidP="00381B53">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17</w:t>
            </w:r>
          </w:p>
        </w:tc>
      </w:tr>
      <w:tr w:rsidR="00362933" w14:paraId="515445C3" w14:textId="77777777" w:rsidTr="00381B5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6ACB6A" w14:textId="77777777" w:rsidR="00362933" w:rsidRDefault="00362933" w:rsidP="00381B53">
            <w:pPr>
              <w:rPr>
                <w:rFonts w:cs="Calibri"/>
                <w:b w:val="0"/>
                <w:bCs w:val="0"/>
                <w:sz w:val="21"/>
                <w:szCs w:val="21"/>
              </w:rPr>
            </w:pPr>
            <w:r>
              <w:rPr>
                <w:rFonts w:cs="Calibri"/>
                <w:b w:val="0"/>
                <w:bCs w:val="0"/>
                <w:sz w:val="21"/>
                <w:szCs w:val="21"/>
              </w:rPr>
              <w:t>Réserve de marche</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70A4DB8" w14:textId="77777777" w:rsidR="00362933" w:rsidRDefault="00362933" w:rsidP="00381B53">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40 heures</w:t>
            </w:r>
          </w:p>
        </w:tc>
      </w:tr>
      <w:tr w:rsidR="00362933" w14:paraId="628379A3" w14:textId="77777777" w:rsidTr="00381B53">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9053357" w14:textId="77777777" w:rsidR="00362933" w:rsidRDefault="00362933" w:rsidP="00381B53">
            <w:pPr>
              <w:rPr>
                <w:rFonts w:cs="Calibri"/>
                <w:b w:val="0"/>
                <w:bCs w:val="0"/>
                <w:sz w:val="21"/>
                <w:szCs w:val="21"/>
              </w:rPr>
            </w:pP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78F60DB" w14:textId="77777777" w:rsidR="00362933" w:rsidRDefault="00362933" w:rsidP="00381B53">
            <w:pPr>
              <w:cnfStyle w:val="000000000000" w:firstRow="0" w:lastRow="0" w:firstColumn="0" w:lastColumn="0" w:oddVBand="0" w:evenVBand="0" w:oddHBand="0" w:evenHBand="0" w:firstRowFirstColumn="0" w:firstRowLastColumn="0" w:lastRowFirstColumn="0" w:lastRowLastColumn="0"/>
              <w:rPr>
                <w:rFonts w:cs="Calibri"/>
                <w:sz w:val="21"/>
                <w:szCs w:val="21"/>
              </w:rPr>
            </w:pPr>
          </w:p>
        </w:tc>
      </w:tr>
    </w:tbl>
    <w:p w14:paraId="68DE5860" w14:textId="77777777" w:rsidR="00362933" w:rsidRDefault="00362933" w:rsidP="00362933">
      <w:pPr>
        <w:jc w:val="both"/>
        <w:rPr>
          <w:rFonts w:ascii="Calibri" w:hAnsi="Calibri" w:cs="Calibri"/>
          <w:b/>
          <w:bCs/>
        </w:rPr>
      </w:pPr>
    </w:p>
    <w:p w14:paraId="1E7D9551" w14:textId="1661FE53" w:rsidR="005B38A7" w:rsidRPr="00271231" w:rsidRDefault="005B38A7" w:rsidP="00271231"/>
    <w:sectPr w:rsidR="005B38A7" w:rsidRPr="00271231"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C8A"/>
    <w:rsid w:val="00026221"/>
    <w:rsid w:val="00033B02"/>
    <w:rsid w:val="00056FC5"/>
    <w:rsid w:val="0006377B"/>
    <w:rsid w:val="00085A77"/>
    <w:rsid w:val="000A3337"/>
    <w:rsid w:val="000A4D45"/>
    <w:rsid w:val="000C09F9"/>
    <w:rsid w:val="000C58A7"/>
    <w:rsid w:val="000E0E58"/>
    <w:rsid w:val="000F0789"/>
    <w:rsid w:val="00113AC5"/>
    <w:rsid w:val="00137DFC"/>
    <w:rsid w:val="00141307"/>
    <w:rsid w:val="001675B9"/>
    <w:rsid w:val="00196EEB"/>
    <w:rsid w:val="001A1DD7"/>
    <w:rsid w:val="001A7882"/>
    <w:rsid w:val="001C3C64"/>
    <w:rsid w:val="00201212"/>
    <w:rsid w:val="002143C1"/>
    <w:rsid w:val="0021484C"/>
    <w:rsid w:val="002320E6"/>
    <w:rsid w:val="00242590"/>
    <w:rsid w:val="00242AE0"/>
    <w:rsid w:val="00271231"/>
    <w:rsid w:val="002766EF"/>
    <w:rsid w:val="002822CF"/>
    <w:rsid w:val="002A77D7"/>
    <w:rsid w:val="002B5E78"/>
    <w:rsid w:val="002B6702"/>
    <w:rsid w:val="002C759C"/>
    <w:rsid w:val="002D0398"/>
    <w:rsid w:val="002E2A4C"/>
    <w:rsid w:val="002E4DF5"/>
    <w:rsid w:val="00300014"/>
    <w:rsid w:val="00303C9F"/>
    <w:rsid w:val="0030778E"/>
    <w:rsid w:val="0031016F"/>
    <w:rsid w:val="003245DB"/>
    <w:rsid w:val="00331FA0"/>
    <w:rsid w:val="003355CC"/>
    <w:rsid w:val="00350DFB"/>
    <w:rsid w:val="00362933"/>
    <w:rsid w:val="00363A17"/>
    <w:rsid w:val="00364732"/>
    <w:rsid w:val="003665B8"/>
    <w:rsid w:val="003749BA"/>
    <w:rsid w:val="003770DF"/>
    <w:rsid w:val="003835F8"/>
    <w:rsid w:val="003976F7"/>
    <w:rsid w:val="003E4F7A"/>
    <w:rsid w:val="003F7C08"/>
    <w:rsid w:val="004015B9"/>
    <w:rsid w:val="00414F07"/>
    <w:rsid w:val="0043592D"/>
    <w:rsid w:val="00444391"/>
    <w:rsid w:val="00453557"/>
    <w:rsid w:val="004762A2"/>
    <w:rsid w:val="0049558C"/>
    <w:rsid w:val="00496A92"/>
    <w:rsid w:val="004A6D95"/>
    <w:rsid w:val="004B2604"/>
    <w:rsid w:val="004B47A6"/>
    <w:rsid w:val="004C1E66"/>
    <w:rsid w:val="004E02A1"/>
    <w:rsid w:val="004E5565"/>
    <w:rsid w:val="004F4B8D"/>
    <w:rsid w:val="00507378"/>
    <w:rsid w:val="00534579"/>
    <w:rsid w:val="005532EB"/>
    <w:rsid w:val="005765BE"/>
    <w:rsid w:val="00576E94"/>
    <w:rsid w:val="00584463"/>
    <w:rsid w:val="00587240"/>
    <w:rsid w:val="005A5BC2"/>
    <w:rsid w:val="005A5E1A"/>
    <w:rsid w:val="005B38A7"/>
    <w:rsid w:val="005C45D6"/>
    <w:rsid w:val="005D02FD"/>
    <w:rsid w:val="005D3CE8"/>
    <w:rsid w:val="005E1D28"/>
    <w:rsid w:val="005F1EAB"/>
    <w:rsid w:val="005F5221"/>
    <w:rsid w:val="00603A45"/>
    <w:rsid w:val="00636CC2"/>
    <w:rsid w:val="00642344"/>
    <w:rsid w:val="00652E1B"/>
    <w:rsid w:val="0067672B"/>
    <w:rsid w:val="00681211"/>
    <w:rsid w:val="00684B58"/>
    <w:rsid w:val="0069363A"/>
    <w:rsid w:val="00695A8E"/>
    <w:rsid w:val="006A51F0"/>
    <w:rsid w:val="006D7EBB"/>
    <w:rsid w:val="006E7920"/>
    <w:rsid w:val="00704C8B"/>
    <w:rsid w:val="00712652"/>
    <w:rsid w:val="0072531A"/>
    <w:rsid w:val="0075247C"/>
    <w:rsid w:val="00770112"/>
    <w:rsid w:val="00781E10"/>
    <w:rsid w:val="0078416E"/>
    <w:rsid w:val="007B01D2"/>
    <w:rsid w:val="007B0D0B"/>
    <w:rsid w:val="007B688D"/>
    <w:rsid w:val="007B7798"/>
    <w:rsid w:val="007C65EC"/>
    <w:rsid w:val="007D6379"/>
    <w:rsid w:val="007E59D0"/>
    <w:rsid w:val="007F34EA"/>
    <w:rsid w:val="007F3E68"/>
    <w:rsid w:val="007F68E8"/>
    <w:rsid w:val="00813BA3"/>
    <w:rsid w:val="008434D3"/>
    <w:rsid w:val="00847A7E"/>
    <w:rsid w:val="00850620"/>
    <w:rsid w:val="008532E9"/>
    <w:rsid w:val="00853529"/>
    <w:rsid w:val="00855A31"/>
    <w:rsid w:val="008560C1"/>
    <w:rsid w:val="008747DE"/>
    <w:rsid w:val="00880B5D"/>
    <w:rsid w:val="00887F59"/>
    <w:rsid w:val="00894BB2"/>
    <w:rsid w:val="00895799"/>
    <w:rsid w:val="008B50D2"/>
    <w:rsid w:val="008C4CE6"/>
    <w:rsid w:val="008D73F2"/>
    <w:rsid w:val="008D7C68"/>
    <w:rsid w:val="008E0B49"/>
    <w:rsid w:val="008E290D"/>
    <w:rsid w:val="008F0E85"/>
    <w:rsid w:val="00902A83"/>
    <w:rsid w:val="00935410"/>
    <w:rsid w:val="00940D9B"/>
    <w:rsid w:val="009421BB"/>
    <w:rsid w:val="0098333E"/>
    <w:rsid w:val="00983D46"/>
    <w:rsid w:val="00985E13"/>
    <w:rsid w:val="009C21B7"/>
    <w:rsid w:val="009F18EC"/>
    <w:rsid w:val="009F735E"/>
    <w:rsid w:val="00A01459"/>
    <w:rsid w:val="00A0352C"/>
    <w:rsid w:val="00A072C4"/>
    <w:rsid w:val="00A1148B"/>
    <w:rsid w:val="00A15537"/>
    <w:rsid w:val="00A257CE"/>
    <w:rsid w:val="00A3049C"/>
    <w:rsid w:val="00A31CF3"/>
    <w:rsid w:val="00A35DB3"/>
    <w:rsid w:val="00A62C53"/>
    <w:rsid w:val="00A828F1"/>
    <w:rsid w:val="00A8660B"/>
    <w:rsid w:val="00A92487"/>
    <w:rsid w:val="00A949DD"/>
    <w:rsid w:val="00AD419F"/>
    <w:rsid w:val="00AE138B"/>
    <w:rsid w:val="00AF38F9"/>
    <w:rsid w:val="00B0259C"/>
    <w:rsid w:val="00B02FC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F1DCC"/>
    <w:rsid w:val="00BF5043"/>
    <w:rsid w:val="00C069A0"/>
    <w:rsid w:val="00C17501"/>
    <w:rsid w:val="00C23300"/>
    <w:rsid w:val="00C32C09"/>
    <w:rsid w:val="00C3383C"/>
    <w:rsid w:val="00C354DB"/>
    <w:rsid w:val="00C60CCE"/>
    <w:rsid w:val="00C631E4"/>
    <w:rsid w:val="00C66EED"/>
    <w:rsid w:val="00C75009"/>
    <w:rsid w:val="00C91C7F"/>
    <w:rsid w:val="00CB1D98"/>
    <w:rsid w:val="00CC69FA"/>
    <w:rsid w:val="00CC6C65"/>
    <w:rsid w:val="00CD05E0"/>
    <w:rsid w:val="00CD0CFD"/>
    <w:rsid w:val="00CD269C"/>
    <w:rsid w:val="00CD7709"/>
    <w:rsid w:val="00CE6153"/>
    <w:rsid w:val="00CF16DA"/>
    <w:rsid w:val="00CF47D0"/>
    <w:rsid w:val="00D10083"/>
    <w:rsid w:val="00D26195"/>
    <w:rsid w:val="00D34BB0"/>
    <w:rsid w:val="00D3713E"/>
    <w:rsid w:val="00D55879"/>
    <w:rsid w:val="00D95D86"/>
    <w:rsid w:val="00DA3AF3"/>
    <w:rsid w:val="00DC1895"/>
    <w:rsid w:val="00DD1E2D"/>
    <w:rsid w:val="00DD41DE"/>
    <w:rsid w:val="00DD748A"/>
    <w:rsid w:val="00DE222B"/>
    <w:rsid w:val="00DE2464"/>
    <w:rsid w:val="00DE339B"/>
    <w:rsid w:val="00DE6E5C"/>
    <w:rsid w:val="00E00653"/>
    <w:rsid w:val="00E038BE"/>
    <w:rsid w:val="00E110EF"/>
    <w:rsid w:val="00E15A5E"/>
    <w:rsid w:val="00E202C9"/>
    <w:rsid w:val="00E25D7F"/>
    <w:rsid w:val="00E31867"/>
    <w:rsid w:val="00E60D46"/>
    <w:rsid w:val="00E63230"/>
    <w:rsid w:val="00E66956"/>
    <w:rsid w:val="00E74D9B"/>
    <w:rsid w:val="00E845E6"/>
    <w:rsid w:val="00E955CC"/>
    <w:rsid w:val="00EB0D11"/>
    <w:rsid w:val="00EB2BE1"/>
    <w:rsid w:val="00EB5D87"/>
    <w:rsid w:val="00EC56B6"/>
    <w:rsid w:val="00EE30FE"/>
    <w:rsid w:val="00F2048A"/>
    <w:rsid w:val="00F24507"/>
    <w:rsid w:val="00F24E1B"/>
    <w:rsid w:val="00F305CE"/>
    <w:rsid w:val="00F31838"/>
    <w:rsid w:val="00F46D1A"/>
    <w:rsid w:val="00F50BB1"/>
    <w:rsid w:val="00F50E64"/>
    <w:rsid w:val="00F55CBA"/>
    <w:rsid w:val="00F62C9B"/>
    <w:rsid w:val="00F8090A"/>
    <w:rsid w:val="00F80BE7"/>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333806063">
      <w:bodyDiv w:val="1"/>
      <w:marLeft w:val="0"/>
      <w:marRight w:val="0"/>
      <w:marTop w:val="0"/>
      <w:marBottom w:val="0"/>
      <w:divBdr>
        <w:top w:val="none" w:sz="0" w:space="0" w:color="auto"/>
        <w:left w:val="none" w:sz="0" w:space="0" w:color="auto"/>
        <w:bottom w:val="none" w:sz="0" w:space="0" w:color="auto"/>
        <w:right w:val="none" w:sz="0" w:space="0" w:color="auto"/>
      </w:divBdr>
    </w:div>
    <w:div w:id="677080905">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184055193">
      <w:bodyDiv w:val="1"/>
      <w:marLeft w:val="0"/>
      <w:marRight w:val="0"/>
      <w:marTop w:val="0"/>
      <w:marBottom w:val="0"/>
      <w:divBdr>
        <w:top w:val="none" w:sz="0" w:space="0" w:color="auto"/>
        <w:left w:val="none" w:sz="0" w:space="0" w:color="auto"/>
        <w:bottom w:val="none" w:sz="0" w:space="0" w:color="auto"/>
        <w:right w:val="none" w:sz="0" w:space="0" w:color="auto"/>
      </w:divBdr>
    </w:div>
    <w:div w:id="1433434138">
      <w:bodyDiv w:val="1"/>
      <w:marLeft w:val="0"/>
      <w:marRight w:val="0"/>
      <w:marTop w:val="0"/>
      <w:marBottom w:val="0"/>
      <w:divBdr>
        <w:top w:val="none" w:sz="0" w:space="0" w:color="auto"/>
        <w:left w:val="none" w:sz="0" w:space="0" w:color="auto"/>
        <w:bottom w:val="none" w:sz="0" w:space="0" w:color="auto"/>
        <w:right w:val="none" w:sz="0" w:space="0" w:color="auto"/>
      </w:divBdr>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743062215">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668</Words>
  <Characters>3675</Characters>
  <Application>Microsoft Office Word</Application>
  <DocSecurity>0</DocSecurity>
  <Lines>30</Lines>
  <Paragraphs>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2</cp:revision>
  <cp:lastPrinted>2023-11-06T12:48:00Z</cp:lastPrinted>
  <dcterms:created xsi:type="dcterms:W3CDTF">2024-08-13T15:54:00Z</dcterms:created>
  <dcterms:modified xsi:type="dcterms:W3CDTF">2024-08-13T15:54:00Z</dcterms:modified>
</cp:coreProperties>
</file>